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40" w:lineRule="auto"/>
        <w:ind w:left="30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الن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لومات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ذي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وان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ِ: (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الإسفنج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الل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يفي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ّ)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الأ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ئ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تي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1"/>
        </w:rPr>
        <w:t xml:space="preserve">تليه</w:t>
      </w: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ffffff"/>
          <w:sz w:val="30"/>
          <w:szCs w:val="30"/>
          <w:u w:val="none"/>
          <w:shd w:fill="auto" w:val="clear"/>
          <w:vertAlign w:val="baseline"/>
          <w:rtl w:val="0"/>
        </w:rPr>
        <w:t xml:space="preserve">ِ:</w:t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جي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ِّ—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ذي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ِّ؟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فاج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هذا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نيق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ِ.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ذل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الاس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دامات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بيع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حو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بيعي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ناي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ظيف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ضاف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طور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بيعي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هور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زامى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الياس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مين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الورود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خاص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شير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واص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بيعي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ديق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ً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لبيئ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قاب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القاب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ِ؛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نيع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ظيف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طوح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الكاش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المقالي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واني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جاجي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ِ؛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حين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بيعي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نوعات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ناص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نوع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بيع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غال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تيراد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والس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لفادور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كوريا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تايوان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وغواتيمالا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وكولومبيا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وفنزويلا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بيعي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قايا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كائ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ٍّ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ليفي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راع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ديق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َ.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بيعي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ّ»،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عائ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موم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عيد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البط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الخيار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ِ؛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ِ: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الفيتنامي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الخيار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ُّ؛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البامية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يني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الخ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روات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اني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اوي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 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طواني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؛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طيل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روف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موم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صيل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ساح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سبي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حين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طاو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هايات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الخيار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طوان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صور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جان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تجاعيد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واض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ٍ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طول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لاه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بير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لاذ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كون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الكوسا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3"/>
          <w:szCs w:val="23"/>
          <w:highlight w:val="white"/>
          <w:u w:val="none"/>
          <w:vertAlign w:val="baseline"/>
        </w:rPr>
      </w:pP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راع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روط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البيئ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المناسبة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؛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فالل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الإسفنجي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وائ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ويل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yellow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0"/>
        </w:rPr>
        <w:t xml:space="preserve"> (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150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200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داف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ٍ)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رار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داف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ً،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ناط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مال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ِ؛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ظ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تاني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راع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ذور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12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15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ذلك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سابيع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راع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ِ،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عون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اله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ان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هاء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ء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أولى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علامات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الد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اف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ئ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b w:val="0"/>
          <w:i w:val="0"/>
          <w:smallCaps w:val="0"/>
          <w:strike w:val="0"/>
          <w:color w:val="000000"/>
          <w:sz w:val="40"/>
          <w:szCs w:val="40"/>
          <w:highlight w:val="white"/>
          <w:u w:val="none"/>
          <w:vertAlign w:val="baseline"/>
          <w:rtl w:val="0"/>
        </w:rPr>
        <w:t xml:space="preserve">ِّ.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40" w:lineRule="auto"/>
        <w:ind w:left="300" w:right="0" w:firstLine="0"/>
        <w:contextualSpacing w:val="0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ئيس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ِّ؟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دامات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ِّ.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7d2a1c"/>
          <w:sz w:val="14"/>
          <w:szCs w:val="14"/>
          <w:rtl w:val="0"/>
        </w:rPr>
        <w:t xml:space="preserve">  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راع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ّ.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واع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ِّ.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843c0b"/>
          <w:sz w:val="26"/>
          <w:szCs w:val="26"/>
          <w:highlight w:val="yellow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ّ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ذي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الط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بيعي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ديق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ً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لبيئ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خاص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شير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فيه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قاب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َّ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ياف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الكاش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ياف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العاز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إ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لى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ٍّ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الأ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واع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الآت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الق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ُّ؟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150" w:lineRule="auto"/>
        <w:ind w:left="720" w:hanging="360"/>
        <w:contextualSpacing w:val="0"/>
        <w:rPr>
          <w:rFonts w:ascii="Sakkal Majalla" w:cs="Sakkal Majalla" w:eastAsia="Sakkal Majalla" w:hAnsi="Sakkal Majalla"/>
          <w:color w:val="4f7307"/>
          <w:sz w:val="36"/>
          <w:szCs w:val="36"/>
          <w:highlight w:val="yellow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طواني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ُّ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الفيتنامي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ُّ.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الخيار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المص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ُّ.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زات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الأ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ط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وان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ِّ؟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ها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جاعيد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واض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ٌ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هايات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ناع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هايات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ٌ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ث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طاو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كير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ز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راع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الإ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يفي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ِّ،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ناط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الش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7d2a1c"/>
          <w:sz w:val="14"/>
          <w:szCs w:val="14"/>
          <w:rtl w:val="0"/>
        </w:rPr>
        <w:t xml:space="preserve">  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تاج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ساحات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شاس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راع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رجات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رار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تاج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رار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4f7307"/>
          <w:sz w:val="14"/>
          <w:szCs w:val="14"/>
          <w:rtl w:val="0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highlight w:val="yellow"/>
          <w:rtl w:val="1"/>
        </w:rPr>
        <w:t xml:space="preserve">أ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تاج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لى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ويل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highlight w:val="yellow"/>
          <w:rtl w:val="0"/>
        </w:rPr>
        <w:t xml:space="preserve">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ٌّ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الاس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خ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دامات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الآت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خ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دامات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الط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بيعي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ِّ؟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ليف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ميل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شير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أي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ٌّ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الج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الآت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خطأ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،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ه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ص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ِّ؟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7d2a1c"/>
          <w:sz w:val="14"/>
          <w:szCs w:val="14"/>
          <w:rtl w:val="0"/>
        </w:rPr>
        <w:t xml:space="preserve">  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تيراد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مال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نوع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بيعي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كائ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ًّ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قايا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الش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جان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َّ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7d2a1c"/>
          <w:sz w:val="14"/>
          <w:szCs w:val="14"/>
          <w:rtl w:val="0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ً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غ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ساح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ً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بير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طل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 150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إلى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200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ض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ماذا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ح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ض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ساح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ب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في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هايات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جود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راع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4f7307"/>
          <w:sz w:val="14"/>
          <w:szCs w:val="14"/>
          <w:rtl w:val="0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rtl w:val="1"/>
        </w:rPr>
        <w:t xml:space="preserve">س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هايات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طوب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أ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ٌّ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الج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الآت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ت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ع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د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ج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ً؟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7d2a1c"/>
          <w:sz w:val="14"/>
          <w:szCs w:val="14"/>
          <w:rtl w:val="0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0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ست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د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0"/>
        </w:rPr>
        <w:t xml:space="preserve">ُ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بيعي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ص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نيع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ظيف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  <w:highlight w:val="yellow"/>
        </w:rPr>
      </w:pP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الأ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ط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واني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صور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جان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دير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جاعيد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واض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على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طول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الث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ر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4f7307"/>
          <w:sz w:val="36"/>
          <w:szCs w:val="36"/>
          <w:highlight w:val="yellow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واج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د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الط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بيعي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ق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ح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جام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كال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ٍ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راكيب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ٍ.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color w:val="7d2a1c"/>
          <w:sz w:val="23"/>
          <w:szCs w:val="23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ش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highlight w:val="yellow"/>
          <w:rtl w:val="1"/>
        </w:rPr>
        <w:t xml:space="preserve">ه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الإ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ج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ك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ًّ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الخ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يار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و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الكوسا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لوب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راع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ه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0" w:line="259" w:lineRule="auto"/>
        <w:ind w:left="720" w:right="0" w:hanging="360"/>
        <w:contextualSpacing w:val="1"/>
        <w:jc w:val="left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ك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الأ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ساس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ي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ُ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الف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ق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ْ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ر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ّ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ال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ِ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ث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َ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1"/>
        </w:rPr>
        <w:t xml:space="preserve">ة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4189dd"/>
          <w:sz w:val="30"/>
          <w:szCs w:val="30"/>
          <w:u w:val="none"/>
          <w:shd w:fill="auto" w:val="clear"/>
          <w:vertAlign w:val="baseline"/>
          <w:rtl w:val="0"/>
        </w:rPr>
        <w:t xml:space="preserve">ِ؟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4f7307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4f7307"/>
          <w:sz w:val="14"/>
          <w:szCs w:val="14"/>
          <w:rtl w:val="0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rtl w:val="1"/>
        </w:rPr>
        <w:t xml:space="preserve">أ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واع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color w:val="843c0b"/>
          <w:sz w:val="36"/>
          <w:szCs w:val="36"/>
          <w:highlight w:val="yellow"/>
          <w:rtl w:val="0"/>
        </w:rPr>
        <w:t xml:space="preserve">ِّ.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م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زات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ِّ.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7d2a1c"/>
          <w:sz w:val="14"/>
          <w:szCs w:val="14"/>
          <w:rtl w:val="0"/>
        </w:rPr>
        <w:t xml:space="preserve"> 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ز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راع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ة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ِّ.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150" w:line="240" w:lineRule="auto"/>
        <w:ind w:left="720" w:hanging="360"/>
        <w:contextualSpacing w:val="0"/>
        <w:rPr>
          <w:rFonts w:ascii="Quattrocento Sans" w:cs="Quattrocento Sans" w:eastAsia="Quattrocento Sans" w:hAnsi="Quattrocento Sans"/>
          <w:b w:val="1"/>
          <w:color w:val="7d2a1c"/>
          <w:sz w:val="26"/>
          <w:szCs w:val="26"/>
        </w:rPr>
      </w:pP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س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خ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ْ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دامات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ُ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الن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َّ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بات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ِ 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الل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ّ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1"/>
        </w:rPr>
        <w:t xml:space="preserve">يفي</w:t>
      </w:r>
      <w:r w:rsidDel="00000000" w:rsidR="00000000" w:rsidRPr="00000000">
        <w:rPr>
          <w:rFonts w:ascii="Sakkal Majalla" w:cs="Sakkal Majalla" w:eastAsia="Sakkal Majalla" w:hAnsi="Sakkal Majalla"/>
          <w:color w:val="7d2a1c"/>
          <w:sz w:val="36"/>
          <w:szCs w:val="36"/>
          <w:rtl w:val="0"/>
        </w:rPr>
        <w:t xml:space="preserve">ِّ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bidi w:val="1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340" w:top="340" w:left="397" w:right="284" w:header="72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Quattrocento Sans"/>
  <w:font w:name="Sakkal Majall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bidi w:val="1"/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bidi w:val="1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formlabel" w:customStyle="1">
    <w:name w:val="formlabel"/>
    <w:basedOn w:val="Normal"/>
    <w:rsid w:val="006055B3"/>
    <w:pPr>
      <w:bidi w:val="0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 w:val="1"/>
    <w:unhideWhenUsed w:val="1"/>
    <w:rsid w:val="006055B3"/>
    <w:pPr>
      <w:bidi w:val="0"/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6055B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